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BAE" w:rsidRDefault="00B921ED" w:rsidP="007F03FB">
      <w:pPr>
        <w:widowControl w:val="0"/>
        <w:autoSpaceDE w:val="0"/>
        <w:autoSpaceDN w:val="0"/>
        <w:adjustRightInd w:val="0"/>
        <w:rPr>
          <w:b/>
          <w:bCs/>
        </w:rPr>
      </w:pPr>
      <w:r>
        <w:rPr>
          <w:b/>
          <w:bCs/>
        </w:rPr>
        <w:t xml:space="preserve">COMPLICATIONS RELATED TO CARDIAC RHYTHM MANAGEMENT DEVICES </w:t>
      </w:r>
      <w:r w:rsidRPr="007F03FB">
        <w:rPr>
          <w:b/>
          <w:bCs/>
        </w:rPr>
        <w:t>(CRMD</w:t>
      </w:r>
      <w:r w:rsidR="007F03FB" w:rsidRPr="007F03FB">
        <w:rPr>
          <w:b/>
          <w:bCs/>
        </w:rPr>
        <w:t>’</w:t>
      </w:r>
      <w:r w:rsidRPr="007F03FB">
        <w:rPr>
          <w:b/>
          <w:bCs/>
        </w:rPr>
        <w:t>S)</w:t>
      </w:r>
      <w:r>
        <w:rPr>
          <w:b/>
          <w:bCs/>
        </w:rPr>
        <w:t xml:space="preserve"> THERAPY AND THEIR FINANCIAL IMPLICATION:</w:t>
      </w:r>
      <w:r w:rsidR="00100BAE">
        <w:rPr>
          <w:b/>
          <w:bCs/>
        </w:rPr>
        <w:t xml:space="preserve"> </w:t>
      </w:r>
    </w:p>
    <w:p w:rsidR="00B921ED" w:rsidRDefault="00B921ED">
      <w:pPr>
        <w:widowControl w:val="0"/>
        <w:autoSpaceDE w:val="0"/>
        <w:autoSpaceDN w:val="0"/>
        <w:adjustRightInd w:val="0"/>
      </w:pPr>
      <w:r>
        <w:rPr>
          <w:b/>
          <w:bCs/>
        </w:rPr>
        <w:t xml:space="preserve">A PROSPECTIVE SINGLE-CENTER TWO YEARS SURVEY </w:t>
      </w:r>
    </w:p>
    <w:p w:rsidR="00100BAE" w:rsidRDefault="00B921ED" w:rsidP="00100BAE">
      <w:pPr>
        <w:widowControl w:val="0"/>
        <w:autoSpaceDE w:val="0"/>
        <w:autoSpaceDN w:val="0"/>
        <w:adjustRightInd w:val="0"/>
      </w:pPr>
      <w:r>
        <w:t>J.A</w:t>
      </w:r>
      <w:r w:rsidR="00100BAE">
        <w:t>.</w:t>
      </w:r>
      <w:r>
        <w:t xml:space="preserve"> Fanourgiakis</w:t>
      </w:r>
      <w:r w:rsidR="00100BAE" w:rsidRPr="00100BAE">
        <w:rPr>
          <w:vertAlign w:val="superscript"/>
        </w:rPr>
        <w:t>1</w:t>
      </w:r>
      <w:proofErr w:type="gramStart"/>
      <w:r w:rsidR="00100BAE" w:rsidRPr="00100BAE">
        <w:rPr>
          <w:vertAlign w:val="superscript"/>
        </w:rPr>
        <w:t>,2,3</w:t>
      </w:r>
      <w:proofErr w:type="gramEnd"/>
      <w:r>
        <w:t>, E.N</w:t>
      </w:r>
      <w:r w:rsidR="00100BAE">
        <w:t>.</w:t>
      </w:r>
      <w:r>
        <w:t xml:space="preserve"> Simantirakis</w:t>
      </w:r>
      <w:r w:rsidR="00100BAE" w:rsidRPr="00100BAE">
        <w:rPr>
          <w:vertAlign w:val="superscript"/>
        </w:rPr>
        <w:t>1</w:t>
      </w:r>
      <w:r>
        <w:t>, N. Maniadakis</w:t>
      </w:r>
      <w:r w:rsidR="00100BAE" w:rsidRPr="00100BAE">
        <w:rPr>
          <w:vertAlign w:val="superscript"/>
        </w:rPr>
        <w:t>4</w:t>
      </w:r>
      <w:r>
        <w:t xml:space="preserve">, </w:t>
      </w:r>
      <w:r w:rsidRPr="00100BAE">
        <w:rPr>
          <w:b/>
          <w:bCs/>
          <w:u w:val="single"/>
        </w:rPr>
        <w:t>E.M Kanoupakis</w:t>
      </w:r>
      <w:r w:rsidR="00100BAE" w:rsidRPr="00100BAE">
        <w:rPr>
          <w:b/>
          <w:bCs/>
          <w:u w:val="single"/>
          <w:vertAlign w:val="superscript"/>
        </w:rPr>
        <w:t>1</w:t>
      </w:r>
      <w:r>
        <w:t xml:space="preserve">, </w:t>
      </w:r>
    </w:p>
    <w:p w:rsidR="00100BAE" w:rsidRDefault="00B921ED" w:rsidP="00100BAE">
      <w:pPr>
        <w:widowControl w:val="0"/>
        <w:autoSpaceDE w:val="0"/>
        <w:autoSpaceDN w:val="0"/>
        <w:adjustRightInd w:val="0"/>
      </w:pPr>
      <w:r>
        <w:t>S.J</w:t>
      </w:r>
      <w:r w:rsidR="00100BAE">
        <w:t>.</w:t>
      </w:r>
      <w:r>
        <w:t xml:space="preserve"> Chrysostomakis</w:t>
      </w:r>
      <w:r w:rsidR="00100BAE" w:rsidRPr="00100BAE">
        <w:rPr>
          <w:vertAlign w:val="superscript"/>
        </w:rPr>
        <w:t>7</w:t>
      </w:r>
      <w:r>
        <w:t>, G</w:t>
      </w:r>
      <w:r w:rsidR="00100BAE">
        <w:t>.</w:t>
      </w:r>
      <w:r>
        <w:t xml:space="preserve"> Kourlaba</w:t>
      </w:r>
      <w:r w:rsidR="00100BAE" w:rsidRPr="00100BAE">
        <w:rPr>
          <w:vertAlign w:val="superscript"/>
        </w:rPr>
        <w:t>4</w:t>
      </w:r>
      <w:proofErr w:type="gramStart"/>
      <w:r w:rsidR="00100BAE" w:rsidRPr="00100BAE">
        <w:rPr>
          <w:vertAlign w:val="superscript"/>
        </w:rPr>
        <w:t>,5</w:t>
      </w:r>
      <w:proofErr w:type="gramEnd"/>
      <w:r>
        <w:t>, G.I</w:t>
      </w:r>
      <w:r w:rsidR="00100BAE">
        <w:t>.</w:t>
      </w:r>
      <w:r>
        <w:t xml:space="preserve"> Chlouverakis</w:t>
      </w:r>
      <w:r w:rsidR="00100BAE" w:rsidRPr="00100BAE">
        <w:rPr>
          <w:vertAlign w:val="superscript"/>
        </w:rPr>
        <w:t>7</w:t>
      </w:r>
      <w:r>
        <w:t>, S</w:t>
      </w:r>
      <w:r w:rsidR="00100BAE">
        <w:t>.</w:t>
      </w:r>
      <w:r>
        <w:t>E</w:t>
      </w:r>
      <w:r w:rsidR="00100BAE">
        <w:t>.</w:t>
      </w:r>
      <w:r>
        <w:t xml:space="preserve"> Papadakis</w:t>
      </w:r>
      <w:r w:rsidR="00100BAE" w:rsidRPr="00100BAE">
        <w:rPr>
          <w:vertAlign w:val="superscript"/>
        </w:rPr>
        <w:t>3</w:t>
      </w:r>
      <w:r>
        <w:t xml:space="preserve">, </w:t>
      </w:r>
    </w:p>
    <w:p w:rsidR="00B921ED" w:rsidRDefault="00B921ED" w:rsidP="00100BAE">
      <w:pPr>
        <w:widowControl w:val="0"/>
        <w:autoSpaceDE w:val="0"/>
        <w:autoSpaceDN w:val="0"/>
        <w:adjustRightInd w:val="0"/>
      </w:pPr>
      <w:r>
        <w:t>M</w:t>
      </w:r>
      <w:r w:rsidR="00100BAE">
        <w:t>.</w:t>
      </w:r>
      <w:r>
        <w:t xml:space="preserve"> Vernardos</w:t>
      </w:r>
      <w:r w:rsidR="00100BAE" w:rsidRPr="00100BAE">
        <w:rPr>
          <w:vertAlign w:val="superscript"/>
        </w:rPr>
        <w:t>1</w:t>
      </w:r>
      <w:r>
        <w:t>, P</w:t>
      </w:r>
      <w:r w:rsidR="00100BAE">
        <w:t>.</w:t>
      </w:r>
      <w:r>
        <w:t>E</w:t>
      </w:r>
      <w:r w:rsidR="00100BAE">
        <w:t xml:space="preserve">. </w:t>
      </w:r>
      <w:r>
        <w:t>Vardas</w:t>
      </w:r>
      <w:r w:rsidR="00100BAE" w:rsidRPr="00100BAE">
        <w:rPr>
          <w:vertAlign w:val="superscript"/>
        </w:rPr>
        <w:t>1</w:t>
      </w:r>
    </w:p>
    <w:p w:rsidR="00100BAE" w:rsidRPr="00100BAE" w:rsidRDefault="00100BAE" w:rsidP="00100BAE">
      <w:pPr>
        <w:widowControl w:val="0"/>
        <w:autoSpaceDE w:val="0"/>
        <w:autoSpaceDN w:val="0"/>
        <w:adjustRightInd w:val="0"/>
        <w:rPr>
          <w:color w:val="000000"/>
          <w:sz w:val="20"/>
          <w:szCs w:val="20"/>
        </w:rPr>
      </w:pPr>
      <w:r w:rsidRPr="00100BAE">
        <w:rPr>
          <w:color w:val="000000"/>
          <w:sz w:val="20"/>
          <w:szCs w:val="20"/>
        </w:rPr>
        <w:t xml:space="preserve">1. </w:t>
      </w:r>
      <w:r w:rsidR="00B921ED" w:rsidRPr="00100BAE">
        <w:rPr>
          <w:color w:val="000000"/>
          <w:sz w:val="20"/>
          <w:szCs w:val="20"/>
        </w:rPr>
        <w:t>Department of Cardiology, Heraklion University Hospital, Crete, Greece</w:t>
      </w:r>
    </w:p>
    <w:p w:rsidR="00100BAE" w:rsidRPr="00100BAE" w:rsidRDefault="00100BAE" w:rsidP="00100BAE">
      <w:pPr>
        <w:widowControl w:val="0"/>
        <w:autoSpaceDE w:val="0"/>
        <w:autoSpaceDN w:val="0"/>
        <w:adjustRightInd w:val="0"/>
        <w:rPr>
          <w:color w:val="000000"/>
          <w:sz w:val="20"/>
          <w:szCs w:val="20"/>
        </w:rPr>
      </w:pPr>
      <w:r w:rsidRPr="00100BAE">
        <w:rPr>
          <w:color w:val="000000"/>
          <w:sz w:val="20"/>
          <w:szCs w:val="20"/>
        </w:rPr>
        <w:t xml:space="preserve">2. </w:t>
      </w:r>
      <w:r w:rsidR="00B921ED" w:rsidRPr="00100BAE">
        <w:rPr>
          <w:color w:val="000000"/>
          <w:sz w:val="20"/>
          <w:szCs w:val="20"/>
        </w:rPr>
        <w:t>Faculty of Social Sciences, Hellenic Open University, Patra, Greece</w:t>
      </w:r>
    </w:p>
    <w:p w:rsidR="00100BAE" w:rsidRPr="00100BAE" w:rsidRDefault="00100BAE" w:rsidP="00100BAE">
      <w:pPr>
        <w:widowControl w:val="0"/>
        <w:autoSpaceDE w:val="0"/>
        <w:autoSpaceDN w:val="0"/>
        <w:adjustRightInd w:val="0"/>
        <w:rPr>
          <w:color w:val="000000"/>
          <w:sz w:val="20"/>
          <w:szCs w:val="20"/>
        </w:rPr>
      </w:pPr>
      <w:r w:rsidRPr="00100BAE">
        <w:rPr>
          <w:color w:val="000000"/>
          <w:sz w:val="20"/>
          <w:szCs w:val="20"/>
        </w:rPr>
        <w:t xml:space="preserve">3. </w:t>
      </w:r>
      <w:r w:rsidR="00B921ED" w:rsidRPr="00100BAE">
        <w:rPr>
          <w:color w:val="000000"/>
          <w:sz w:val="20"/>
          <w:szCs w:val="20"/>
        </w:rPr>
        <w:t xml:space="preserve">Department of Business Administration, Technological Educational Institute, </w:t>
      </w:r>
      <w:proofErr w:type="spellStart"/>
      <w:r w:rsidR="00B921ED" w:rsidRPr="00100BAE">
        <w:rPr>
          <w:color w:val="000000"/>
          <w:sz w:val="20"/>
          <w:szCs w:val="20"/>
        </w:rPr>
        <w:t>Agios</w:t>
      </w:r>
      <w:proofErr w:type="spellEnd"/>
      <w:r w:rsidR="00B921ED" w:rsidRPr="00100BAE">
        <w:rPr>
          <w:color w:val="000000"/>
          <w:sz w:val="20"/>
          <w:szCs w:val="20"/>
        </w:rPr>
        <w:t xml:space="preserve"> Nikolaos Crete, </w:t>
      </w:r>
      <w:bookmarkStart w:id="0" w:name="_GoBack"/>
      <w:r w:rsidR="00B921ED" w:rsidRPr="00100BAE">
        <w:rPr>
          <w:color w:val="000000"/>
          <w:sz w:val="20"/>
          <w:szCs w:val="20"/>
        </w:rPr>
        <w:t>Greece</w:t>
      </w:r>
    </w:p>
    <w:bookmarkEnd w:id="0"/>
    <w:p w:rsidR="00100BAE" w:rsidRPr="00100BAE" w:rsidRDefault="00100BAE" w:rsidP="00100BAE">
      <w:pPr>
        <w:widowControl w:val="0"/>
        <w:autoSpaceDE w:val="0"/>
        <w:autoSpaceDN w:val="0"/>
        <w:adjustRightInd w:val="0"/>
        <w:rPr>
          <w:color w:val="000000"/>
          <w:sz w:val="20"/>
          <w:szCs w:val="20"/>
        </w:rPr>
      </w:pPr>
      <w:r w:rsidRPr="00100BAE">
        <w:rPr>
          <w:color w:val="000000"/>
          <w:sz w:val="20"/>
          <w:szCs w:val="20"/>
        </w:rPr>
        <w:t xml:space="preserve">4. </w:t>
      </w:r>
      <w:r w:rsidR="00B921ED" w:rsidRPr="00100BAE">
        <w:rPr>
          <w:color w:val="000000"/>
          <w:sz w:val="20"/>
          <w:szCs w:val="20"/>
        </w:rPr>
        <w:t xml:space="preserve">National School of Public Health, Athens, The Stavros </w:t>
      </w:r>
      <w:proofErr w:type="spellStart"/>
      <w:r w:rsidR="00B921ED" w:rsidRPr="00100BAE">
        <w:rPr>
          <w:color w:val="000000"/>
          <w:sz w:val="20"/>
          <w:szCs w:val="20"/>
        </w:rPr>
        <w:t>Niarchos</w:t>
      </w:r>
      <w:proofErr w:type="spellEnd"/>
      <w:r w:rsidR="00B921ED" w:rsidRPr="00100BAE">
        <w:rPr>
          <w:color w:val="000000"/>
          <w:sz w:val="20"/>
          <w:szCs w:val="20"/>
        </w:rPr>
        <w:t xml:space="preserve"> Foundation-Collaborative Center for Clinical Epidemiology and Outcomes Research (CLEO), Athens, Greece</w:t>
      </w:r>
    </w:p>
    <w:p w:rsidR="00100BAE" w:rsidRPr="00100BAE" w:rsidRDefault="00100BAE" w:rsidP="00100BAE">
      <w:pPr>
        <w:widowControl w:val="0"/>
        <w:autoSpaceDE w:val="0"/>
        <w:autoSpaceDN w:val="0"/>
        <w:adjustRightInd w:val="0"/>
        <w:rPr>
          <w:color w:val="000000"/>
          <w:sz w:val="20"/>
          <w:szCs w:val="20"/>
        </w:rPr>
      </w:pPr>
      <w:r w:rsidRPr="00100BAE">
        <w:rPr>
          <w:color w:val="000000"/>
          <w:sz w:val="20"/>
          <w:szCs w:val="20"/>
        </w:rPr>
        <w:t xml:space="preserve">5. </w:t>
      </w:r>
      <w:r w:rsidR="00B921ED" w:rsidRPr="00100BAE">
        <w:rPr>
          <w:color w:val="000000"/>
          <w:sz w:val="20"/>
          <w:szCs w:val="20"/>
        </w:rPr>
        <w:t xml:space="preserve">National and </w:t>
      </w:r>
      <w:proofErr w:type="spellStart"/>
      <w:r w:rsidR="00B921ED" w:rsidRPr="00100BAE">
        <w:rPr>
          <w:color w:val="000000"/>
          <w:sz w:val="20"/>
          <w:szCs w:val="20"/>
        </w:rPr>
        <w:t>Kapodistrian</w:t>
      </w:r>
      <w:proofErr w:type="spellEnd"/>
      <w:r w:rsidR="00B921ED" w:rsidRPr="00100BAE">
        <w:rPr>
          <w:color w:val="000000"/>
          <w:sz w:val="20"/>
          <w:szCs w:val="20"/>
        </w:rPr>
        <w:t xml:space="preserve"> University of Athens, School of Medicine, Athens, Greece</w:t>
      </w:r>
    </w:p>
    <w:p w:rsidR="00B921ED" w:rsidRPr="00100BAE" w:rsidRDefault="00100BAE" w:rsidP="00100BAE">
      <w:pPr>
        <w:widowControl w:val="0"/>
        <w:autoSpaceDE w:val="0"/>
        <w:autoSpaceDN w:val="0"/>
        <w:adjustRightInd w:val="0"/>
        <w:rPr>
          <w:color w:val="503820"/>
          <w:sz w:val="20"/>
          <w:szCs w:val="20"/>
        </w:rPr>
      </w:pPr>
      <w:r w:rsidRPr="00100BAE">
        <w:rPr>
          <w:color w:val="000000"/>
          <w:sz w:val="20"/>
          <w:szCs w:val="20"/>
        </w:rPr>
        <w:t xml:space="preserve">6. </w:t>
      </w:r>
      <w:r w:rsidR="00B921ED" w:rsidRPr="00100BAE">
        <w:rPr>
          <w:color w:val="000000"/>
          <w:sz w:val="20"/>
          <w:szCs w:val="20"/>
        </w:rPr>
        <w:t>Department of Biostatistics, Faculty of Medicine, University of Crete, Crete, Greece</w:t>
      </w:r>
    </w:p>
    <w:p w:rsidR="00B921ED" w:rsidRDefault="00B921ED">
      <w:pPr>
        <w:widowControl w:val="0"/>
        <w:autoSpaceDE w:val="0"/>
        <w:autoSpaceDN w:val="0"/>
        <w:adjustRightInd w:val="0"/>
      </w:pPr>
    </w:p>
    <w:p w:rsidR="005426FC" w:rsidRDefault="00B921ED">
      <w:pPr>
        <w:widowControl w:val="0"/>
        <w:autoSpaceDE w:val="0"/>
        <w:autoSpaceDN w:val="0"/>
        <w:adjustRightInd w:val="0"/>
        <w:jc w:val="both"/>
      </w:pPr>
      <w:r w:rsidRPr="005426FC">
        <w:rPr>
          <w:i/>
          <w:iCs/>
        </w:rPr>
        <w:t>Objective:</w:t>
      </w:r>
      <w:r>
        <w:t xml:space="preserve"> The objective of this study is to estimate the complications rates relate to </w:t>
      </w:r>
      <w:r w:rsidRPr="005426FC">
        <w:rPr>
          <w:highlight w:val="yellow"/>
        </w:rPr>
        <w:t>CRMD¢s</w:t>
      </w:r>
      <w:r>
        <w:t xml:space="preserve"> implantations and moreover to estimate the additional hospital stay and cost which is associated with the management of these complications.</w:t>
      </w:r>
    </w:p>
    <w:p w:rsidR="005426FC" w:rsidRDefault="00B921ED">
      <w:pPr>
        <w:widowControl w:val="0"/>
        <w:autoSpaceDE w:val="0"/>
        <w:autoSpaceDN w:val="0"/>
        <w:adjustRightInd w:val="0"/>
        <w:jc w:val="both"/>
      </w:pPr>
      <w:r w:rsidRPr="005426FC">
        <w:rPr>
          <w:i/>
          <w:iCs/>
        </w:rPr>
        <w:t>Background</w:t>
      </w:r>
      <w:r>
        <w:t xml:space="preserve">: Cardiac rhythm management devices </w:t>
      </w:r>
      <w:r w:rsidRPr="005426FC">
        <w:rPr>
          <w:highlight w:val="yellow"/>
        </w:rPr>
        <w:t>(CRMD¢s</w:t>
      </w:r>
      <w:r>
        <w:t>) have proven their clinical effectiveness for patients with heart rhythm disorders. Little is known about safety and complication rates during implantations of these devices.</w:t>
      </w:r>
    </w:p>
    <w:p w:rsidR="005426FC" w:rsidRDefault="00B921ED">
      <w:pPr>
        <w:widowControl w:val="0"/>
        <w:autoSpaceDE w:val="0"/>
        <w:autoSpaceDN w:val="0"/>
        <w:adjustRightInd w:val="0"/>
        <w:jc w:val="both"/>
      </w:pPr>
      <w:r w:rsidRPr="005426FC">
        <w:rPr>
          <w:i/>
          <w:iCs/>
        </w:rPr>
        <w:t>Methods</w:t>
      </w:r>
      <w:r>
        <w:t xml:space="preserve">: During a period of one year in total 464 consecutive recipients were subjected to </w:t>
      </w:r>
      <w:r w:rsidRPr="005426FC">
        <w:rPr>
          <w:highlight w:val="yellow"/>
        </w:rPr>
        <w:t>CRMD¢s</w:t>
      </w:r>
      <w:r>
        <w:t xml:space="preserve"> implantation and furthermore were recruited and followed up for 2 years. Finally, data were analyzed for 398 patients who completed the two </w:t>
      </w:r>
      <w:r w:rsidR="005426FC">
        <w:t>years</w:t>
      </w:r>
      <w:r>
        <w:t xml:space="preserve"> follow up, resulting in a total of 796 patient-years.</w:t>
      </w:r>
    </w:p>
    <w:p w:rsidR="005426FC" w:rsidRDefault="00B921ED">
      <w:pPr>
        <w:widowControl w:val="0"/>
        <w:autoSpaceDE w:val="0"/>
        <w:autoSpaceDN w:val="0"/>
        <w:adjustRightInd w:val="0"/>
        <w:jc w:val="both"/>
      </w:pPr>
      <w:r w:rsidRPr="005426FC">
        <w:rPr>
          <w:i/>
          <w:iCs/>
        </w:rPr>
        <w:t>Results:</w:t>
      </w:r>
      <w:r>
        <w:t xml:space="preserve"> From the 201 patients with initial pacemaker (PM) implantations, 6 (2</w:t>
      </w:r>
      <w:proofErr w:type="gramStart"/>
      <w:r>
        <w:t>,99</w:t>
      </w:r>
      <w:proofErr w:type="gramEnd"/>
      <w:r>
        <w:t xml:space="preserve"> %) patients had seven complications (5 patients had </w:t>
      </w:r>
      <w:r w:rsidR="005426FC" w:rsidRPr="005426FC">
        <w:t>leads</w:t>
      </w:r>
      <w:r>
        <w:t xml:space="preserve"> dislodgement, 1 of them twice) and 1 patient developed pocket infection, while from the 117 PMs replacements 1 (0,85 %) patient developed a complication (pocket erosion). 2 patients with complication (1 with an initial PM and 1 with replacement) died before they complete the follow up from reasons unrelated to cardiac causes. There </w:t>
      </w:r>
      <w:r w:rsidR="005426FC">
        <w:t>weren’t</w:t>
      </w:r>
      <w:r>
        <w:t xml:space="preserve"> any complications neither in initial implantations (69 patients) nor in replacements (11 patients) of implantable cardioverter defibrillator (ICD). The average prolongation of the hospital stay was 7 days ranging from 1 to 35 days, resulting in 17.411 ¤ of total additional direct hospital cost.</w:t>
      </w:r>
    </w:p>
    <w:p w:rsidR="00B921ED" w:rsidRDefault="00B921ED">
      <w:pPr>
        <w:widowControl w:val="0"/>
        <w:autoSpaceDE w:val="0"/>
        <w:autoSpaceDN w:val="0"/>
        <w:adjustRightInd w:val="0"/>
        <w:jc w:val="both"/>
      </w:pPr>
      <w:r w:rsidRPr="005426FC">
        <w:rPr>
          <w:i/>
          <w:iCs/>
        </w:rPr>
        <w:t>Conclusion</w:t>
      </w:r>
      <w:r>
        <w:t>: This study provides relatively low rates of complications in patients subjected to CRMDs implantation, initial or replacement, in our center compared with others studies. The additional hospitalization days and cost attributed to these complications depends on the nature of complication.</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61C" w:rsidRDefault="0058061C" w:rsidP="00100BAE">
      <w:r>
        <w:separator/>
      </w:r>
    </w:p>
  </w:endnote>
  <w:endnote w:type="continuationSeparator" w:id="0">
    <w:p w:rsidR="0058061C" w:rsidRDefault="0058061C" w:rsidP="0010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61C" w:rsidRDefault="0058061C" w:rsidP="00100BAE">
      <w:r>
        <w:separator/>
      </w:r>
    </w:p>
  </w:footnote>
  <w:footnote w:type="continuationSeparator" w:id="0">
    <w:p w:rsidR="0058061C" w:rsidRDefault="0058061C" w:rsidP="00100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FC" w:rsidRDefault="005426FC" w:rsidP="005426FC">
    <w:pPr>
      <w:pStyle w:val="Header"/>
    </w:pPr>
    <w:r>
      <w:t>1287      Poster     Cat: Miscellaneous</w:t>
    </w:r>
  </w:p>
  <w:p w:rsidR="00100BAE" w:rsidRDefault="00100B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00BAE"/>
    <w:rsid w:val="00253F99"/>
    <w:rsid w:val="00447B2F"/>
    <w:rsid w:val="004F539D"/>
    <w:rsid w:val="005426FC"/>
    <w:rsid w:val="0058061C"/>
    <w:rsid w:val="007F03FB"/>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E45E8A-289E-403B-AC0D-240BE693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BAE"/>
    <w:pPr>
      <w:tabs>
        <w:tab w:val="center" w:pos="4680"/>
        <w:tab w:val="right" w:pos="9360"/>
      </w:tabs>
    </w:pPr>
  </w:style>
  <w:style w:type="character" w:customStyle="1" w:styleId="HeaderChar">
    <w:name w:val="Header Char"/>
    <w:basedOn w:val="DefaultParagraphFont"/>
    <w:link w:val="Header"/>
    <w:uiPriority w:val="99"/>
    <w:rsid w:val="00100BAE"/>
    <w:rPr>
      <w:sz w:val="24"/>
      <w:szCs w:val="24"/>
    </w:rPr>
  </w:style>
  <w:style w:type="paragraph" w:styleId="Footer">
    <w:name w:val="footer"/>
    <w:basedOn w:val="Normal"/>
    <w:link w:val="FooterChar"/>
    <w:uiPriority w:val="99"/>
    <w:unhideWhenUsed/>
    <w:rsid w:val="00100BAE"/>
    <w:pPr>
      <w:tabs>
        <w:tab w:val="center" w:pos="4680"/>
        <w:tab w:val="right" w:pos="9360"/>
      </w:tabs>
    </w:pPr>
  </w:style>
  <w:style w:type="character" w:customStyle="1" w:styleId="FooterChar">
    <w:name w:val="Footer Char"/>
    <w:basedOn w:val="DefaultParagraphFont"/>
    <w:link w:val="Footer"/>
    <w:uiPriority w:val="99"/>
    <w:rsid w:val="00100B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2016-03-22T12:18:00Z</dcterms:created>
  <dcterms:modified xsi:type="dcterms:W3CDTF">2016-06-01T06:14:00Z</dcterms:modified>
</cp:coreProperties>
</file>